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4"/>
        <w:ind w:left="0"/>
        <w:rPr>
          <w:rFonts w:ascii="Times New Roman"/>
        </w:rPr>
      </w:pPr>
    </w:p>
    <w:p>
      <w:pPr>
        <w:spacing w:before="0"/>
        <w:ind w:left="4" w:right="2" w:firstLine="0"/>
        <w:jc w:val="center"/>
        <w:rPr>
          <w:b/>
          <w:sz w:val="22"/>
        </w:rPr>
      </w:pPr>
      <w:r>
        <w:rPr>
          <w:b/>
          <w:sz w:val="22"/>
        </w:rPr>
        <w:t>ADENDA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No.</w:t>
      </w:r>
      <w:r>
        <w:rPr>
          <w:b/>
          <w:spacing w:val="-11"/>
          <w:sz w:val="22"/>
        </w:rPr>
        <w:t> </w:t>
      </w:r>
      <w:r>
        <w:rPr>
          <w:b/>
          <w:spacing w:val="-12"/>
          <w:sz w:val="22"/>
        </w:rPr>
        <w:t>1</w:t>
      </w:r>
    </w:p>
    <w:p>
      <w:pPr>
        <w:pStyle w:val="BodyText"/>
        <w:spacing w:before="33"/>
        <w:ind w:left="4"/>
        <w:jc w:val="center"/>
      </w:pPr>
      <w:r>
        <w:rPr>
          <w:spacing w:val="-4"/>
        </w:rPr>
        <w:t>Bogotá</w:t>
      </w:r>
      <w:r>
        <w:rPr>
          <w:spacing w:val="-20"/>
        </w:rPr>
        <w:t> </w:t>
      </w:r>
      <w:r>
        <w:rPr>
          <w:spacing w:val="-4"/>
        </w:rPr>
        <w:t>D.C,</w:t>
      </w:r>
      <w:r>
        <w:rPr>
          <w:spacing w:val="-19"/>
        </w:rPr>
        <w:t> </w:t>
      </w:r>
      <w:r>
        <w:rPr>
          <w:spacing w:val="-4"/>
        </w:rPr>
        <w:t>16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octubre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2025</w:t>
      </w:r>
    </w:p>
    <w:p>
      <w:pPr>
        <w:pStyle w:val="BodyText"/>
        <w:spacing w:before="195"/>
        <w:ind w:left="4" w:right="1"/>
        <w:jc w:val="center"/>
      </w:pP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Fundación</w:t>
      </w:r>
      <w:r>
        <w:rPr>
          <w:spacing w:val="-20"/>
        </w:rPr>
        <w:t> </w:t>
      </w:r>
      <w:r>
        <w:rPr>
          <w:spacing w:val="-2"/>
        </w:rPr>
        <w:t>Universitaria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la</w:t>
      </w:r>
      <w:r>
        <w:rPr>
          <w:spacing w:val="-21"/>
        </w:rPr>
        <w:t> </w:t>
      </w:r>
      <w:r>
        <w:rPr>
          <w:spacing w:val="-2"/>
        </w:rPr>
        <w:t>Cámara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Comercio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Bogotá</w:t>
      </w:r>
      <w:r>
        <w:rPr>
          <w:spacing w:val="-15"/>
        </w:rPr>
        <w:t> </w:t>
      </w:r>
      <w:r>
        <w:rPr>
          <w:spacing w:val="-2"/>
        </w:rPr>
        <w:t>–</w:t>
      </w:r>
      <w:r>
        <w:rPr>
          <w:spacing w:val="-21"/>
        </w:rPr>
        <w:t> </w:t>
      </w:r>
      <w:r>
        <w:rPr>
          <w:spacing w:val="-2"/>
        </w:rPr>
        <w:t>UNIEMPRESARIAL.</w:t>
      </w: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ADENDA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No.</w:t>
      </w:r>
      <w:r>
        <w:rPr>
          <w:b/>
          <w:spacing w:val="-11"/>
          <w:sz w:val="22"/>
        </w:rPr>
        <w:t> </w:t>
      </w:r>
      <w:r>
        <w:rPr>
          <w:b/>
          <w:spacing w:val="-7"/>
          <w:sz w:val="22"/>
        </w:rPr>
        <w:t>01</w:t>
      </w:r>
    </w:p>
    <w:p>
      <w:pPr>
        <w:spacing w:before="33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CONVOCATORIA </w:t>
      </w:r>
      <w:r>
        <w:rPr>
          <w:b/>
          <w:spacing w:val="-2"/>
          <w:sz w:val="22"/>
        </w:rPr>
        <w:t>N°01/2025</w:t>
      </w:r>
    </w:p>
    <w:p>
      <w:pPr>
        <w:spacing w:before="35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OBJETO: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PRESTAR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SERVICIOS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GENERALES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MANTENIMIENTO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INSTITUCIONAL</w:t>
      </w:r>
      <w:r>
        <w:rPr>
          <w:b/>
          <w:spacing w:val="-1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3" w:lineRule="auto" w:before="35"/>
        <w:ind w:left="262" w:right="190" w:firstLine="0"/>
        <w:jc w:val="left"/>
        <w:rPr>
          <w:b/>
          <w:sz w:val="22"/>
        </w:rPr>
      </w:pPr>
      <w:r>
        <w:rPr>
          <w:b/>
          <w:sz w:val="22"/>
        </w:rPr>
        <w:t>CONFORMIDAD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INVITACIÓN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01-2025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VIERNES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OCTUBRE DE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2025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BodyText"/>
        <w:spacing w:line="273" w:lineRule="auto"/>
        <w:ind w:right="379"/>
        <w:jc w:val="both"/>
      </w:pP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uso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atribuciones</w:t>
      </w:r>
      <w:r>
        <w:rPr>
          <w:spacing w:val="-6"/>
        </w:rPr>
        <w:t> </w:t>
      </w:r>
      <w:r>
        <w:rPr>
          <w:spacing w:val="-4"/>
        </w:rPr>
        <w:t>constitucionales,</w:t>
      </w:r>
      <w:r>
        <w:rPr>
          <w:spacing w:val="-7"/>
        </w:rPr>
        <w:t> </w:t>
      </w:r>
      <w:r>
        <w:rPr>
          <w:spacing w:val="-4"/>
        </w:rPr>
        <w:t>legales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reglamentarias,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conformidad</w:t>
      </w:r>
      <w:r>
        <w:rPr>
          <w:spacing w:val="-6"/>
        </w:rPr>
        <w:t> </w:t>
      </w:r>
      <w:r>
        <w:rPr>
          <w:spacing w:val="-4"/>
        </w:rPr>
        <w:t>con </w:t>
      </w:r>
      <w:r>
        <w:rPr/>
        <w:t>lo</w:t>
      </w:r>
      <w:r>
        <w:rPr>
          <w:spacing w:val="-22"/>
        </w:rPr>
        <w:t> </w:t>
      </w:r>
      <w:r>
        <w:rPr/>
        <w:t>previsto</w:t>
      </w:r>
      <w:r>
        <w:rPr>
          <w:spacing w:val="-20"/>
        </w:rPr>
        <w:t> </w:t>
      </w:r>
      <w:r>
        <w:rPr/>
        <w:t>en</w:t>
      </w:r>
      <w:r>
        <w:rPr>
          <w:spacing w:val="-22"/>
        </w:rPr>
        <w:t> </w:t>
      </w:r>
      <w:r>
        <w:rPr/>
        <w:t>el</w:t>
      </w:r>
      <w:r>
        <w:rPr>
          <w:spacing w:val="-20"/>
        </w:rPr>
        <w:t> </w:t>
      </w:r>
      <w:r>
        <w:rPr/>
        <w:t>Manual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Contratación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La</w:t>
      </w:r>
      <w:r>
        <w:rPr>
          <w:spacing w:val="-22"/>
        </w:rPr>
        <w:t> </w:t>
      </w:r>
      <w:r>
        <w:rPr/>
        <w:t>Fundación</w:t>
      </w:r>
      <w:r>
        <w:rPr>
          <w:spacing w:val="-22"/>
        </w:rPr>
        <w:t> </w:t>
      </w:r>
      <w:r>
        <w:rPr/>
        <w:t>Universitaria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la</w:t>
      </w:r>
      <w:r>
        <w:rPr>
          <w:spacing w:val="-22"/>
        </w:rPr>
        <w:t> </w:t>
      </w:r>
      <w:r>
        <w:rPr/>
        <w:t>Cámara</w:t>
      </w:r>
      <w:r>
        <w:rPr>
          <w:spacing w:val="-22"/>
        </w:rPr>
        <w:t> </w:t>
      </w:r>
      <w:r>
        <w:rPr/>
        <w:t>de</w:t>
      </w:r>
    </w:p>
    <w:p>
      <w:pPr>
        <w:pStyle w:val="BodyText"/>
        <w:spacing w:line="254" w:lineRule="exact"/>
      </w:pPr>
      <w:r>
        <w:rPr/>
        <w:t>Comercio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Bogotá</w:t>
      </w:r>
      <w:r>
        <w:rPr>
          <w:spacing w:val="-18"/>
        </w:rPr>
        <w:t> </w:t>
      </w:r>
      <w:r>
        <w:rPr/>
        <w:t>–</w:t>
      </w:r>
      <w:r>
        <w:rPr>
          <w:spacing w:val="-21"/>
        </w:rPr>
        <w:t> </w:t>
      </w:r>
      <w:r>
        <w:rPr>
          <w:spacing w:val="-2"/>
        </w:rPr>
        <w:t>UNIEMPRESARIAL.</w:t>
      </w:r>
    </w:p>
    <w:p>
      <w:pPr>
        <w:spacing w:before="193"/>
        <w:ind w:left="4" w:right="3" w:firstLine="0"/>
        <w:jc w:val="center"/>
        <w:rPr>
          <w:b/>
          <w:sz w:val="22"/>
        </w:rPr>
      </w:pPr>
      <w:r>
        <w:rPr>
          <w:b/>
          <w:spacing w:val="-2"/>
          <w:w w:val="105"/>
          <w:sz w:val="22"/>
        </w:rPr>
        <w:t>CONSIDERANDO</w:t>
      </w:r>
    </w:p>
    <w:p>
      <w:pPr>
        <w:pStyle w:val="BodyText"/>
        <w:spacing w:line="271" w:lineRule="auto" w:before="196"/>
        <w:ind w:right="256"/>
        <w:jc w:val="both"/>
      </w:pPr>
      <w:r>
        <w:rPr/>
        <w:t>Que, a efecto de asegurar la correcta determinación del costo mensual asociado a cada puesto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total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ítem</w:t>
      </w:r>
      <w:r>
        <w:rPr>
          <w:spacing w:val="-11"/>
        </w:rPr>
        <w:t> </w:t>
      </w:r>
      <w:r>
        <w:rPr/>
        <w:t>económico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Propuesta</w:t>
      </w:r>
      <w:r>
        <w:rPr>
          <w:spacing w:val="-10"/>
        </w:rPr>
        <w:t> </w:t>
      </w:r>
      <w:r>
        <w:rPr/>
        <w:t>Económica,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necesario </w:t>
      </w:r>
      <w:r>
        <w:rPr>
          <w:spacing w:val="-6"/>
        </w:rPr>
        <w:t>corregir</w:t>
      </w:r>
      <w:r>
        <w:rPr>
          <w:spacing w:val="-10"/>
        </w:rPr>
        <w:t> </w:t>
      </w:r>
      <w:r>
        <w:rPr>
          <w:spacing w:val="-6"/>
        </w:rPr>
        <w:t>la expresión matemática que calcula el</w:t>
      </w:r>
      <w:r>
        <w:rPr>
          <w:spacing w:val="-11"/>
        </w:rPr>
        <w:t> </w:t>
      </w:r>
      <w:r>
        <w:rPr>
          <w:spacing w:val="-6"/>
        </w:rPr>
        <w:t>“Total Costo Mensual”</w:t>
      </w:r>
      <w:r>
        <w:rPr>
          <w:spacing w:val="-11"/>
        </w:rPr>
        <w:t> </w:t>
      </w:r>
      <w:r>
        <w:rPr>
          <w:spacing w:val="-6"/>
        </w:rPr>
        <w:t>contenida en la Tabla</w:t>
      </w:r>
      <w:r>
        <w:rPr>
          <w:spacing w:val="-7"/>
        </w:rPr>
        <w:t> </w:t>
      </w:r>
      <w:r>
        <w:rPr>
          <w:spacing w:val="-6"/>
        </w:rPr>
        <w:t>I </w:t>
      </w:r>
      <w:r>
        <w:rPr/>
        <w:t>del</w:t>
      </w:r>
      <w:r>
        <w:rPr>
          <w:spacing w:val="-20"/>
        </w:rPr>
        <w:t> </w:t>
      </w:r>
      <w:r>
        <w:rPr/>
        <w:t>Anexo</w:t>
      </w:r>
      <w:r>
        <w:rPr>
          <w:spacing w:val="-22"/>
        </w:rPr>
        <w:t> </w:t>
      </w:r>
      <w:r>
        <w:rPr/>
        <w:t>3</w:t>
      </w:r>
      <w:r>
        <w:rPr>
          <w:spacing w:val="-21"/>
        </w:rPr>
        <w:t> </w:t>
      </w:r>
      <w:r>
        <w:rPr/>
        <w:t>(Propuesta</w:t>
      </w:r>
      <w:r>
        <w:rPr>
          <w:spacing w:val="-22"/>
        </w:rPr>
        <w:t> </w:t>
      </w:r>
      <w:r>
        <w:rPr/>
        <w:t>Económica)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la</w:t>
      </w:r>
      <w:r>
        <w:rPr>
          <w:spacing w:val="-22"/>
        </w:rPr>
        <w:t> </w:t>
      </w:r>
      <w:r>
        <w:rPr/>
        <w:t>Convocatoria</w:t>
      </w:r>
      <w:r>
        <w:rPr>
          <w:spacing w:val="-20"/>
        </w:rPr>
        <w:t> </w:t>
      </w:r>
      <w:r>
        <w:rPr/>
        <w:t>No.</w:t>
      </w:r>
      <w:r>
        <w:rPr>
          <w:spacing w:val="-23"/>
        </w:rPr>
        <w:t> </w:t>
      </w:r>
      <w:r>
        <w:rPr/>
        <w:t>01/2025;</w:t>
      </w:r>
    </w:p>
    <w:p>
      <w:pPr>
        <w:spacing w:before="164"/>
        <w:ind w:left="4" w:right="4" w:firstLine="0"/>
        <w:jc w:val="center"/>
        <w:rPr>
          <w:b/>
          <w:sz w:val="22"/>
        </w:rPr>
      </w:pPr>
      <w:r>
        <w:rPr>
          <w:b/>
          <w:spacing w:val="-2"/>
          <w:w w:val="105"/>
          <w:sz w:val="22"/>
        </w:rPr>
        <w:t>DECIDE:</w:t>
      </w:r>
    </w:p>
    <w:p>
      <w:pPr>
        <w:pStyle w:val="BodyText"/>
        <w:spacing w:line="271" w:lineRule="auto" w:before="195"/>
        <w:ind w:right="259"/>
        <w:jc w:val="both"/>
      </w:pPr>
      <w:r>
        <w:rPr>
          <w:b/>
          <w:spacing w:val="-2"/>
        </w:rPr>
        <w:t>PRIMERO:</w:t>
      </w:r>
      <w:r>
        <w:rPr>
          <w:b/>
          <w:spacing w:val="-12"/>
        </w:rPr>
        <w:t> </w:t>
      </w:r>
      <w:r>
        <w:rPr>
          <w:spacing w:val="-2"/>
        </w:rPr>
        <w:t>Modificar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Anexo</w:t>
      </w:r>
      <w:r>
        <w:rPr>
          <w:spacing w:val="-12"/>
        </w:rPr>
        <w:t> </w:t>
      </w:r>
      <w:r>
        <w:rPr>
          <w:spacing w:val="-2"/>
        </w:rPr>
        <w:t>3</w:t>
      </w:r>
      <w:r>
        <w:rPr>
          <w:spacing w:val="-12"/>
        </w:rPr>
        <w:t> </w:t>
      </w:r>
      <w:r>
        <w:rPr>
          <w:spacing w:val="-2"/>
        </w:rPr>
        <w:t>—</w:t>
      </w:r>
      <w:r>
        <w:rPr>
          <w:spacing w:val="-12"/>
        </w:rPr>
        <w:t> </w:t>
      </w:r>
      <w:r>
        <w:rPr>
          <w:spacing w:val="-2"/>
        </w:rPr>
        <w:t>Tabla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(Propuesta</w:t>
      </w:r>
      <w:r>
        <w:rPr>
          <w:spacing w:val="-11"/>
        </w:rPr>
        <w:t> </w:t>
      </w:r>
      <w:r>
        <w:rPr>
          <w:spacing w:val="-2"/>
        </w:rPr>
        <w:t>Económica)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lo</w:t>
      </w:r>
      <w:r>
        <w:rPr>
          <w:spacing w:val="-12"/>
        </w:rPr>
        <w:t> </w:t>
      </w:r>
      <w:r>
        <w:rPr>
          <w:spacing w:val="-2"/>
        </w:rPr>
        <w:t>relativo</w:t>
      </w:r>
      <w:r>
        <w:rPr>
          <w:spacing w:val="-12"/>
        </w:rPr>
        <w:t> </w:t>
      </w:r>
      <w:r>
        <w:rPr>
          <w:spacing w:val="-2"/>
        </w:rPr>
        <w:t>al</w:t>
      </w:r>
      <w:r>
        <w:rPr>
          <w:spacing w:val="-12"/>
        </w:rPr>
        <w:t> </w:t>
      </w:r>
      <w:r>
        <w:rPr>
          <w:spacing w:val="-2"/>
        </w:rPr>
        <w:t>cálculo</w:t>
      </w:r>
      <w:r>
        <w:rPr>
          <w:spacing w:val="-15"/>
        </w:rPr>
        <w:t> </w:t>
      </w:r>
      <w:r>
        <w:rPr>
          <w:spacing w:val="-2"/>
        </w:rPr>
        <w:t>del </w:t>
      </w:r>
      <w:r>
        <w:rPr/>
        <w:t>campo</w:t>
      </w:r>
      <w:r>
        <w:rPr>
          <w:spacing w:val="-32"/>
        </w:rPr>
        <w:t> </w:t>
      </w:r>
      <w:r>
        <w:rPr/>
        <w:t>“I.</w:t>
      </w:r>
      <w:r>
        <w:rPr>
          <w:spacing w:val="-21"/>
        </w:rPr>
        <w:t> </w:t>
      </w:r>
      <w:r>
        <w:rPr/>
        <w:t>Total</w:t>
      </w:r>
      <w:r>
        <w:rPr>
          <w:spacing w:val="-22"/>
        </w:rPr>
        <w:t> </w:t>
      </w:r>
      <w:r>
        <w:rPr/>
        <w:t>Costo</w:t>
      </w:r>
      <w:r>
        <w:rPr>
          <w:spacing w:val="-22"/>
        </w:rPr>
        <w:t> </w:t>
      </w:r>
      <w:r>
        <w:rPr/>
        <w:t>Mensual”</w:t>
      </w:r>
      <w:r>
        <w:rPr>
          <w:spacing w:val="-30"/>
        </w:rPr>
        <w:t> </w:t>
      </w:r>
      <w:r>
        <w:rPr/>
        <w:t>para</w:t>
      </w:r>
      <w:r>
        <w:rPr>
          <w:spacing w:val="-22"/>
        </w:rPr>
        <w:t> </w:t>
      </w:r>
      <w:r>
        <w:rPr/>
        <w:t>que</w:t>
      </w:r>
      <w:r>
        <w:rPr>
          <w:spacing w:val="-21"/>
        </w:rPr>
        <w:t> </w:t>
      </w:r>
      <w:r>
        <w:rPr/>
        <w:t>la</w:t>
      </w:r>
      <w:r>
        <w:rPr>
          <w:spacing w:val="-22"/>
        </w:rPr>
        <w:t> </w:t>
      </w:r>
      <w:r>
        <w:rPr/>
        <w:t>fórmula</w:t>
      </w:r>
      <w:r>
        <w:rPr>
          <w:spacing w:val="-20"/>
        </w:rPr>
        <w:t> </w:t>
      </w:r>
      <w:r>
        <w:rPr/>
        <w:t>quede</w:t>
      </w:r>
      <w:r>
        <w:rPr>
          <w:spacing w:val="-25"/>
        </w:rPr>
        <w:t> </w:t>
      </w:r>
      <w:r>
        <w:rPr/>
        <w:t>expresada</w:t>
      </w:r>
      <w:r>
        <w:rPr>
          <w:spacing w:val="-22"/>
        </w:rPr>
        <w:t> </w:t>
      </w:r>
      <w:r>
        <w:rPr/>
        <w:t>así:</w:t>
      </w:r>
    </w:p>
    <w:p>
      <w:pPr>
        <w:pStyle w:val="BodyText"/>
        <w:spacing w:before="162"/>
      </w:pPr>
      <w:r>
        <w:rPr>
          <w:spacing w:val="-4"/>
        </w:rPr>
        <w:t>I.</w:t>
      </w:r>
      <w:r>
        <w:rPr>
          <w:spacing w:val="-17"/>
        </w:rPr>
        <w:t> </w:t>
      </w:r>
      <w:r>
        <w:rPr>
          <w:spacing w:val="-4"/>
        </w:rPr>
        <w:t>Total</w:t>
      </w:r>
      <w:r>
        <w:rPr>
          <w:spacing w:val="-17"/>
        </w:rPr>
        <w:t> </w:t>
      </w:r>
      <w:r>
        <w:rPr>
          <w:spacing w:val="-4"/>
        </w:rPr>
        <w:t>Costo</w:t>
      </w:r>
      <w:r>
        <w:rPr>
          <w:spacing w:val="-18"/>
        </w:rPr>
        <w:t> </w:t>
      </w:r>
      <w:r>
        <w:rPr>
          <w:spacing w:val="-4"/>
        </w:rPr>
        <w:t>Mensual</w:t>
      </w:r>
      <w:r>
        <w:rPr>
          <w:spacing w:val="-17"/>
        </w:rPr>
        <w:t> </w:t>
      </w:r>
      <w:r>
        <w:rPr>
          <w:spacing w:val="-4"/>
        </w:rPr>
        <w:t>=</w:t>
      </w:r>
      <w:r>
        <w:rPr>
          <w:spacing w:val="-17"/>
        </w:rPr>
        <w:t> </w:t>
      </w:r>
      <w:r>
        <w:rPr>
          <w:spacing w:val="-4"/>
        </w:rPr>
        <w:t>(G</w:t>
      </w:r>
      <w:r>
        <w:rPr>
          <w:spacing w:val="-16"/>
        </w:rPr>
        <w:t> </w:t>
      </w:r>
      <w:r>
        <w:rPr>
          <w:spacing w:val="-4"/>
        </w:rPr>
        <w:t>+</w:t>
      </w:r>
      <w:r>
        <w:rPr>
          <w:spacing w:val="-15"/>
        </w:rPr>
        <w:t> </w:t>
      </w:r>
      <w:r>
        <w:rPr>
          <w:spacing w:val="-4"/>
        </w:rPr>
        <w:t>H)</w:t>
      </w:r>
      <w:r>
        <w:rPr>
          <w:spacing w:val="-19"/>
        </w:rPr>
        <w:t> </w:t>
      </w:r>
      <w:r>
        <w:rPr>
          <w:spacing w:val="-4"/>
        </w:rPr>
        <w:t>×</w:t>
      </w:r>
      <w:r>
        <w:rPr>
          <w:spacing w:val="-16"/>
        </w:rPr>
        <w:t> </w:t>
      </w:r>
      <w:r>
        <w:rPr>
          <w:spacing w:val="-10"/>
        </w:rPr>
        <w:t>A</w:t>
      </w:r>
    </w:p>
    <w:p>
      <w:pPr>
        <w:pStyle w:val="BodyText"/>
        <w:spacing w:before="194"/>
        <w:jc w:val="both"/>
      </w:pPr>
      <w:r>
        <w:rPr>
          <w:spacing w:val="-4"/>
        </w:rPr>
        <w:t>en</w:t>
      </w:r>
      <w:r>
        <w:rPr>
          <w:spacing w:val="-21"/>
        </w:rPr>
        <w:t> </w:t>
      </w:r>
      <w:r>
        <w:rPr>
          <w:spacing w:val="-4"/>
        </w:rPr>
        <w:t>reemplazo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la</w:t>
      </w:r>
      <w:r>
        <w:rPr>
          <w:spacing w:val="-22"/>
        </w:rPr>
        <w:t> </w:t>
      </w:r>
      <w:r>
        <w:rPr>
          <w:spacing w:val="-4"/>
        </w:rPr>
        <w:t>fórmula</w:t>
      </w:r>
      <w:r>
        <w:rPr>
          <w:spacing w:val="-21"/>
        </w:rPr>
        <w:t> </w:t>
      </w:r>
      <w:r>
        <w:rPr>
          <w:spacing w:val="-4"/>
        </w:rPr>
        <w:t>actualmente</w:t>
      </w:r>
      <w:r>
        <w:rPr>
          <w:spacing w:val="-21"/>
        </w:rPr>
        <w:t> </w:t>
      </w:r>
      <w:r>
        <w:rPr>
          <w:spacing w:val="-4"/>
        </w:rPr>
        <w:t>consignada:</w:t>
      </w:r>
    </w:p>
    <w:p>
      <w:pPr>
        <w:pStyle w:val="BodyText"/>
        <w:spacing w:before="195"/>
      </w:pPr>
      <w:r>
        <w:rPr>
          <w:spacing w:val="-4"/>
        </w:rPr>
        <w:t>I.</w:t>
      </w:r>
      <w:r>
        <w:rPr>
          <w:spacing w:val="-18"/>
        </w:rPr>
        <w:t> </w:t>
      </w:r>
      <w:r>
        <w:rPr>
          <w:spacing w:val="-4"/>
        </w:rPr>
        <w:t>Total</w:t>
      </w:r>
      <w:r>
        <w:rPr>
          <w:spacing w:val="-19"/>
        </w:rPr>
        <w:t> </w:t>
      </w:r>
      <w:r>
        <w:rPr>
          <w:spacing w:val="-4"/>
        </w:rPr>
        <w:t>Costo</w:t>
      </w:r>
      <w:r>
        <w:rPr>
          <w:spacing w:val="-19"/>
        </w:rPr>
        <w:t> </w:t>
      </w:r>
      <w:r>
        <w:rPr>
          <w:spacing w:val="-4"/>
        </w:rPr>
        <w:t>Mensual</w:t>
      </w:r>
      <w:r>
        <w:rPr>
          <w:spacing w:val="-19"/>
        </w:rPr>
        <w:t> </w:t>
      </w:r>
      <w:r>
        <w:rPr>
          <w:spacing w:val="-4"/>
        </w:rPr>
        <w:t>=</w:t>
      </w:r>
      <w:r>
        <w:rPr>
          <w:spacing w:val="-17"/>
        </w:rPr>
        <w:t> </w:t>
      </w:r>
      <w:r>
        <w:rPr>
          <w:spacing w:val="-4"/>
        </w:rPr>
        <w:t>(F</w:t>
      </w:r>
      <w:r>
        <w:rPr>
          <w:spacing w:val="-18"/>
        </w:rPr>
        <w:t> </w:t>
      </w:r>
      <w:r>
        <w:rPr>
          <w:spacing w:val="-4"/>
        </w:rPr>
        <w:t>+</w:t>
      </w:r>
      <w:r>
        <w:rPr>
          <w:spacing w:val="-18"/>
        </w:rPr>
        <w:t> </w:t>
      </w:r>
      <w:r>
        <w:rPr>
          <w:spacing w:val="-4"/>
        </w:rPr>
        <w:t>G)</w:t>
      </w:r>
      <w:r>
        <w:rPr>
          <w:spacing w:val="-17"/>
        </w:rPr>
        <w:t> </w:t>
      </w:r>
      <w:r>
        <w:rPr>
          <w:spacing w:val="-4"/>
        </w:rPr>
        <w:t>×</w:t>
      </w:r>
      <w:r>
        <w:rPr>
          <w:spacing w:val="-20"/>
        </w:rPr>
        <w:t> </w:t>
      </w:r>
      <w:r>
        <w:rPr>
          <w:spacing w:val="-10"/>
        </w:rPr>
        <w:t>A</w:t>
      </w:r>
    </w:p>
    <w:p>
      <w:pPr>
        <w:pStyle w:val="BodyText"/>
        <w:spacing w:line="273" w:lineRule="auto" w:before="194"/>
        <w:ind w:right="260"/>
        <w:jc w:val="both"/>
      </w:pPr>
      <w:r>
        <w:rPr/>
        <w:t>La anterior corrección tiene por objeto reflejar correctamente la suma del costo laboral </w:t>
      </w:r>
      <w:r>
        <w:rPr>
          <w:spacing w:val="-6"/>
        </w:rPr>
        <w:t>mensual por empleado</w:t>
      </w:r>
      <w:r>
        <w:rPr>
          <w:spacing w:val="-9"/>
        </w:rPr>
        <w:t> </w:t>
      </w:r>
      <w:r>
        <w:rPr>
          <w:spacing w:val="-6"/>
        </w:rPr>
        <w:t>(G) y la</w:t>
      </w:r>
      <w:r>
        <w:rPr>
          <w:spacing w:val="-9"/>
        </w:rPr>
        <w:t> </w:t>
      </w:r>
      <w:r>
        <w:rPr>
          <w:spacing w:val="-6"/>
        </w:rPr>
        <w:t>carga</w:t>
      </w:r>
      <w:r>
        <w:rPr>
          <w:spacing w:val="-9"/>
        </w:rPr>
        <w:t> </w:t>
      </w:r>
      <w:r>
        <w:rPr>
          <w:spacing w:val="-6"/>
        </w:rPr>
        <w:t>prestacional mensual</w:t>
      </w:r>
      <w:r>
        <w:rPr>
          <w:spacing w:val="-9"/>
        </w:rPr>
        <w:t> </w:t>
      </w:r>
      <w:r>
        <w:rPr>
          <w:spacing w:val="-6"/>
        </w:rPr>
        <w:t>por empleado (H),</w:t>
      </w:r>
      <w:r>
        <w:rPr>
          <w:spacing w:val="-11"/>
        </w:rPr>
        <w:t> </w:t>
      </w:r>
      <w:r>
        <w:rPr>
          <w:spacing w:val="-6"/>
        </w:rPr>
        <w:t>multiplicada</w:t>
      </w:r>
      <w:r>
        <w:rPr>
          <w:spacing w:val="-9"/>
        </w:rPr>
        <w:t> </w:t>
      </w:r>
      <w:r>
        <w:rPr>
          <w:spacing w:val="-6"/>
        </w:rPr>
        <w:t>por </w:t>
      </w:r>
      <w:r>
        <w:rPr/>
        <w:t>el número de empleados</w:t>
      </w:r>
      <w:r>
        <w:rPr>
          <w:spacing w:val="-3"/>
        </w:rPr>
        <w:t> </w:t>
      </w:r>
      <w:r>
        <w:rPr/>
        <w:t>(A).</w:t>
      </w:r>
    </w:p>
    <w:p>
      <w:pPr>
        <w:pStyle w:val="BodyText"/>
        <w:spacing w:line="273" w:lineRule="auto" w:before="156"/>
        <w:ind w:right="262"/>
        <w:jc w:val="both"/>
      </w:pPr>
      <w:r>
        <w:rPr>
          <w:b/>
        </w:rPr>
        <w:t>SEGUNDO: </w:t>
      </w:r>
      <w:r>
        <w:rPr/>
        <w:t>Las demás partidas, rubros, criterios y valores contenidos en la Propuesta Económica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anexos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no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verifiquen</w:t>
      </w:r>
      <w:r>
        <w:rPr>
          <w:spacing w:val="-15"/>
        </w:rPr>
        <w:t> </w:t>
      </w:r>
      <w:r>
        <w:rPr/>
        <w:t>modificados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esta</w:t>
      </w:r>
      <w:r>
        <w:rPr>
          <w:spacing w:val="-15"/>
        </w:rPr>
        <w:t> </w:t>
      </w:r>
      <w:r>
        <w:rPr/>
        <w:t>adenda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mantienen vigentes y</w:t>
      </w:r>
      <w:r>
        <w:rPr>
          <w:spacing w:val="-1"/>
        </w:rPr>
        <w:t> </w:t>
      </w:r>
      <w:r>
        <w:rPr/>
        <w:t>sin variación.</w:t>
      </w:r>
    </w:p>
    <w:p>
      <w:pPr>
        <w:pStyle w:val="BodyText"/>
        <w:spacing w:line="273" w:lineRule="auto" w:before="156"/>
        <w:ind w:right="262"/>
        <w:jc w:val="both"/>
      </w:pPr>
      <w:r>
        <w:rPr>
          <w:b/>
          <w:spacing w:val="-2"/>
        </w:rPr>
        <w:t>TERCERO:</w:t>
      </w:r>
      <w:r>
        <w:rPr>
          <w:b/>
          <w:spacing w:val="-15"/>
        </w:rPr>
        <w:t> </w:t>
      </w:r>
      <w:r>
        <w:rPr>
          <w:spacing w:val="-2"/>
        </w:rPr>
        <w:t>Ordenar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inclusión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presente</w:t>
      </w:r>
      <w:r>
        <w:rPr>
          <w:spacing w:val="-14"/>
        </w:rPr>
        <w:t> </w:t>
      </w:r>
      <w:r>
        <w:rPr>
          <w:spacing w:val="-2"/>
        </w:rPr>
        <w:t>Adenda</w:t>
      </w:r>
      <w:r>
        <w:rPr>
          <w:spacing w:val="-15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4"/>
        </w:rPr>
        <w:t> </w:t>
      </w:r>
      <w:r>
        <w:rPr>
          <w:spacing w:val="-2"/>
        </w:rPr>
        <w:t>expediente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convocatoria</w:t>
      </w:r>
      <w:r>
        <w:rPr>
          <w:spacing w:val="-14"/>
        </w:rPr>
        <w:t> </w:t>
      </w:r>
      <w:r>
        <w:rPr>
          <w:spacing w:val="-2"/>
        </w:rPr>
        <w:t>y </w:t>
      </w:r>
      <w:r>
        <w:rPr/>
        <w:t>su</w:t>
      </w:r>
      <w:r>
        <w:rPr>
          <w:spacing w:val="-18"/>
        </w:rPr>
        <w:t> </w:t>
      </w:r>
      <w:r>
        <w:rPr/>
        <w:t>publicación</w:t>
      </w:r>
      <w:r>
        <w:rPr>
          <w:spacing w:val="-19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20"/>
        </w:rPr>
        <w:t> </w:t>
      </w:r>
      <w:r>
        <w:rPr/>
        <w:t>medio</w:t>
      </w:r>
      <w:r>
        <w:rPr>
          <w:spacing w:val="-17"/>
        </w:rPr>
        <w:t> </w:t>
      </w:r>
      <w:r>
        <w:rPr/>
        <w:t>oficial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divulgación</w:t>
      </w:r>
      <w:r>
        <w:rPr>
          <w:spacing w:val="-19"/>
        </w:rPr>
        <w:t> </w:t>
      </w:r>
      <w:r>
        <w:rPr/>
        <w:t>del</w:t>
      </w:r>
      <w:r>
        <w:rPr>
          <w:spacing w:val="-17"/>
        </w:rPr>
        <w:t> </w:t>
      </w:r>
      <w:r>
        <w:rPr/>
        <w:t>proceso.</w:t>
      </w:r>
    </w:p>
    <w:p>
      <w:pPr>
        <w:pStyle w:val="BodyText"/>
        <w:spacing w:after="0" w:line="273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37" w:footer="1243" w:top="1880" w:bottom="1440" w:left="1440" w:right="1440"/>
          <w:pgNumType w:start="1"/>
        </w:sectPr>
      </w:pPr>
    </w:p>
    <w:p>
      <w:pPr>
        <w:pStyle w:val="BodyText"/>
        <w:spacing w:before="241"/>
        <w:ind w:left="0"/>
      </w:pPr>
    </w:p>
    <w:p>
      <w:pPr>
        <w:pStyle w:val="BodyText"/>
        <w:spacing w:line="271" w:lineRule="auto" w:before="1"/>
      </w:pPr>
      <w:r>
        <w:rPr>
          <w:b/>
        </w:rPr>
        <w:t>CUARTO:</w:t>
      </w:r>
      <w:r>
        <w:rPr>
          <w:b/>
          <w:spacing w:val="-14"/>
        </w:rPr>
        <w:t> </w:t>
      </w:r>
      <w:r>
        <w:rPr/>
        <w:t>Disponer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notificación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7"/>
        </w:rPr>
        <w:t> </w:t>
      </w:r>
      <w:r>
        <w:rPr/>
        <w:t>proponentes</w:t>
      </w:r>
      <w:r>
        <w:rPr>
          <w:spacing w:val="-15"/>
        </w:rPr>
        <w:t> </w:t>
      </w:r>
      <w:r>
        <w:rPr/>
        <w:t>y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áreas</w:t>
      </w:r>
      <w:r>
        <w:rPr>
          <w:spacing w:val="-14"/>
        </w:rPr>
        <w:t> </w:t>
      </w:r>
      <w:r>
        <w:rPr/>
        <w:t>internas</w:t>
      </w:r>
      <w:r>
        <w:rPr>
          <w:spacing w:val="-17"/>
        </w:rPr>
        <w:t> </w:t>
      </w:r>
      <w:r>
        <w:rPr/>
        <w:t>pertinentes</w:t>
      </w:r>
      <w:r>
        <w:rPr>
          <w:spacing w:val="-16"/>
        </w:rPr>
        <w:t> </w:t>
      </w:r>
      <w:r>
        <w:rPr/>
        <w:t>para efectos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su</w:t>
      </w:r>
      <w:r>
        <w:rPr>
          <w:spacing w:val="-22"/>
        </w:rPr>
        <w:t> </w:t>
      </w:r>
      <w:r>
        <w:rPr/>
        <w:t>aplicación</w:t>
      </w:r>
      <w:r>
        <w:rPr>
          <w:spacing w:val="-17"/>
        </w:rPr>
        <w:t> </w:t>
      </w:r>
      <w:r>
        <w:rPr/>
        <w:t>inmediata</w:t>
      </w:r>
      <w:r>
        <w:rPr>
          <w:spacing w:val="-20"/>
        </w:rPr>
        <w:t> </w:t>
      </w:r>
      <w:r>
        <w:rPr/>
        <w:t>en</w:t>
      </w:r>
      <w:r>
        <w:rPr>
          <w:spacing w:val="-18"/>
        </w:rPr>
        <w:t> </w:t>
      </w:r>
      <w:r>
        <w:rPr/>
        <w:t>la</w:t>
      </w:r>
      <w:r>
        <w:rPr>
          <w:spacing w:val="-20"/>
        </w:rPr>
        <w:t> </w:t>
      </w:r>
      <w:r>
        <w:rPr/>
        <w:t>evaluación</w:t>
      </w:r>
      <w:r>
        <w:rPr>
          <w:spacing w:val="-18"/>
        </w:rPr>
        <w:t> </w:t>
      </w:r>
      <w:r>
        <w:rPr/>
        <w:t>y</w:t>
      </w:r>
      <w:r>
        <w:rPr>
          <w:spacing w:val="-20"/>
        </w:rPr>
        <w:t> </w:t>
      </w:r>
      <w:r>
        <w:rPr/>
        <w:t>comparación</w:t>
      </w:r>
      <w:r>
        <w:rPr>
          <w:spacing w:val="-20"/>
        </w:rPr>
        <w:t> </w:t>
      </w:r>
      <w:r>
        <w:rPr/>
        <w:t>de</w:t>
      </w:r>
      <w:r>
        <w:rPr>
          <w:spacing w:val="-22"/>
        </w:rPr>
        <w:t> </w:t>
      </w:r>
      <w:r>
        <w:rPr/>
        <w:t>propuestas.</w:t>
      </w:r>
    </w:p>
    <w:p>
      <w:pPr>
        <w:pStyle w:val="BodyText"/>
        <w:spacing w:before="162"/>
      </w:pPr>
      <w:r>
        <w:rPr>
          <w:spacing w:val="-2"/>
        </w:rPr>
        <w:t>Cordialmente,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UNIEMPRESARIAL</w:t>
      </w:r>
    </w:p>
    <w:sectPr>
      <w:pgSz w:w="12240" w:h="15840"/>
      <w:pgMar w:header="137" w:footer="1243" w:top="1880" w:bottom="14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1907</wp:posOffset>
          </wp:positionH>
          <wp:positionV relativeFrom="page">
            <wp:posOffset>9142335</wp:posOffset>
          </wp:positionV>
          <wp:extent cx="7770495" cy="91606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95" cy="916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301752</wp:posOffset>
          </wp:positionH>
          <wp:positionV relativeFrom="page">
            <wp:posOffset>87018</wp:posOffset>
          </wp:positionV>
          <wp:extent cx="7470648" cy="10304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0648" cy="1030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Valderrama Vargas</dc:creator>
  <dcterms:created xsi:type="dcterms:W3CDTF">2025-10-16T17:02:49Z</dcterms:created>
  <dcterms:modified xsi:type="dcterms:W3CDTF">2025-10-16T17:02:49Z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para Microsoft 365</vt:lpwstr>
  </property>
</Properties>
</file>